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4D76D" w14:textId="1EE61DED" w:rsidR="000F5D0F" w:rsidRPr="00D22A37" w:rsidRDefault="000F5D0F" w:rsidP="00D22A37">
      <w:pPr>
        <w:jc w:val="center"/>
        <w:rPr>
          <w:b/>
          <w:bCs/>
        </w:rPr>
      </w:pPr>
      <w:r w:rsidRPr="00D22A37">
        <w:rPr>
          <w:b/>
          <w:bCs/>
        </w:rPr>
        <w:t xml:space="preserve">Designating </w:t>
      </w:r>
      <w:r w:rsidR="00D22A37">
        <w:rPr>
          <w:b/>
          <w:bCs/>
        </w:rPr>
        <w:t>E</w:t>
      </w:r>
      <w:r w:rsidR="00D22A37" w:rsidRPr="00D22A37">
        <w:rPr>
          <w:b/>
          <w:bCs/>
        </w:rPr>
        <w:t xml:space="preserve">ssential </w:t>
      </w:r>
      <w:r w:rsidR="00D22A37">
        <w:rPr>
          <w:b/>
          <w:bCs/>
        </w:rPr>
        <w:t>E</w:t>
      </w:r>
      <w:r w:rsidR="00D22A37" w:rsidRPr="00D22A37">
        <w:rPr>
          <w:b/>
          <w:bCs/>
        </w:rPr>
        <w:t xml:space="preserve">mployees and </w:t>
      </w:r>
      <w:r w:rsidR="00D22A37">
        <w:rPr>
          <w:b/>
          <w:bCs/>
        </w:rPr>
        <w:t>S</w:t>
      </w:r>
      <w:r w:rsidR="00D22A37" w:rsidRPr="00D22A37">
        <w:rPr>
          <w:b/>
          <w:bCs/>
        </w:rPr>
        <w:t xml:space="preserve">ervice </w:t>
      </w:r>
      <w:r w:rsidR="00D22A37">
        <w:rPr>
          <w:b/>
          <w:bCs/>
        </w:rPr>
        <w:t>P</w:t>
      </w:r>
      <w:r w:rsidR="00D22A37" w:rsidRPr="00D22A37">
        <w:rPr>
          <w:b/>
          <w:bCs/>
        </w:rPr>
        <w:t>roviders</w:t>
      </w:r>
    </w:p>
    <w:p w14:paraId="18E77C63" w14:textId="0CC314AC" w:rsidR="003F64A5" w:rsidRDefault="003F64A5">
      <w:r>
        <w:t xml:space="preserve">Ohio EPA has received questions regarding essential employees and suppliers/contractors that may be </w:t>
      </w:r>
      <w:r w:rsidR="002065CF">
        <w:t xml:space="preserve">vital to </w:t>
      </w:r>
      <w:r w:rsidR="00B8028C">
        <w:t xml:space="preserve">ensuring water and wastewater facilities </w:t>
      </w:r>
      <w:r w:rsidR="00C8288B">
        <w:t>continue</w:t>
      </w:r>
      <w:r>
        <w:t xml:space="preserve"> operati</w:t>
      </w:r>
      <w:r w:rsidR="00C8288B">
        <w:t>ng</w:t>
      </w:r>
      <w:r>
        <w:t xml:space="preserve"> during periods of emergency.</w:t>
      </w:r>
    </w:p>
    <w:p w14:paraId="039B9A9D" w14:textId="77777777" w:rsidR="003F64A5" w:rsidRDefault="003F64A5">
      <w:r>
        <w:t>Ohio EPA would provide the following guidance:</w:t>
      </w:r>
    </w:p>
    <w:p w14:paraId="038738CE" w14:textId="77777777" w:rsidR="003F64A5" w:rsidRDefault="003F64A5">
      <w:r>
        <w:t>Municipal systems (village, county and city) should have a process in place to designate essential employees and provide credentials identifying them.</w:t>
      </w:r>
    </w:p>
    <w:p w14:paraId="759ADA0D" w14:textId="35C61685" w:rsidR="002C7E92" w:rsidRDefault="003F64A5">
      <w:r>
        <w:t>Utilities should review their contingency plans and identify material suppliers</w:t>
      </w:r>
      <w:r w:rsidR="0095610E">
        <w:t>, labs, contract operators, et</w:t>
      </w:r>
      <w:r w:rsidR="00C8288B">
        <w:t xml:space="preserve">c. </w:t>
      </w:r>
      <w:r w:rsidR="0095610E">
        <w:t>that are essential to ensuring the continuing operation of water and wastewater facilities.</w:t>
      </w:r>
      <w:r>
        <w:t xml:space="preserve">  Once identified</w:t>
      </w:r>
      <w:r w:rsidR="002B525D">
        <w:t>,</w:t>
      </w:r>
      <w:r>
        <w:t xml:space="preserve"> utilities should reach out to </w:t>
      </w:r>
      <w:r w:rsidR="00A50F76">
        <w:t xml:space="preserve">those suppliers and ask them to join the Ohio </w:t>
      </w:r>
      <w:r w:rsidR="00085CF6">
        <w:t>P</w:t>
      </w:r>
      <w:r w:rsidR="00A50F76">
        <w:t xml:space="preserve">ublic </w:t>
      </w:r>
      <w:r w:rsidR="00085CF6">
        <w:t>P</w:t>
      </w:r>
      <w:r w:rsidR="00A50F76">
        <w:t xml:space="preserve">rivate </w:t>
      </w:r>
      <w:r w:rsidR="00085CF6">
        <w:t>P</w:t>
      </w:r>
      <w:r w:rsidR="00A50F76">
        <w:t>artnership</w:t>
      </w:r>
      <w:r w:rsidR="002B525D">
        <w:t>(OP3)</w:t>
      </w:r>
      <w:r w:rsidR="00A50F76">
        <w:t xml:space="preserve"> by going to the following weblink :</w:t>
      </w:r>
      <w:r w:rsidR="00A50F76" w:rsidRPr="00A50F76">
        <w:t xml:space="preserve"> </w:t>
      </w:r>
      <w:hyperlink r:id="rId7" w:history="1">
        <w:r w:rsidR="00A50F76" w:rsidRPr="00795C93">
          <w:rPr>
            <w:rStyle w:val="Hyperlink"/>
          </w:rPr>
          <w:t>https://homelandsecurity.ohio.gov/op3.stm</w:t>
        </w:r>
      </w:hyperlink>
      <w:r w:rsidR="00A50F76">
        <w:t xml:space="preserve"> and clicking the link to join the partnership.  The location is demonstrated in the screenshot below.</w:t>
      </w:r>
    </w:p>
    <w:p w14:paraId="50AC0CCC" w14:textId="77777777" w:rsidR="00A50F76" w:rsidRDefault="00A50F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3D1A8" wp14:editId="476ED4B3">
                <wp:simplePos x="0" y="0"/>
                <wp:positionH relativeFrom="column">
                  <wp:posOffset>1270000</wp:posOffset>
                </wp:positionH>
                <wp:positionV relativeFrom="paragraph">
                  <wp:posOffset>1995170</wp:posOffset>
                </wp:positionV>
                <wp:extent cx="1822450" cy="17145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4099D" id="Rectangle 2" o:spid="_x0000_s1026" style="position:absolute;margin-left:100pt;margin-top:157.1pt;width:14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01E2B97D" wp14:editId="71F29772">
            <wp:extent cx="5943600" cy="2566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3D37C" w14:textId="77777777" w:rsidR="00A50F76" w:rsidRDefault="00A50F76"/>
    <w:p w14:paraId="3D853309" w14:textId="77777777" w:rsidR="00A50F76" w:rsidRDefault="00A50F76">
      <w:r>
        <w:t>In the event of an emergency declaration that limits travel, membership in the partnership will give the suppliers</w:t>
      </w:r>
      <w:r w:rsidR="0095610E">
        <w:t>, labs, certified operators, etc.</w:t>
      </w:r>
      <w:r>
        <w:t xml:space="preserve"> the ability to request approval and credentials as essential to the treatment of water or wastewater</w:t>
      </w:r>
      <w:r w:rsidR="0095610E">
        <w:t>. These credentials</w:t>
      </w:r>
      <w:r>
        <w:t xml:space="preserve"> will allow them to continue to provide the services necessary</w:t>
      </w:r>
      <w:r w:rsidR="0095610E">
        <w:t xml:space="preserve"> to keep water and wastewater facilities functioning.</w:t>
      </w:r>
    </w:p>
    <w:p w14:paraId="38D73A93" w14:textId="77777777" w:rsidR="0095610E" w:rsidRDefault="0095610E">
      <w:r>
        <w:t>Private utilities, contract operators and Water and Sewer Districts should take the same steps outlined above for joining OP3.</w:t>
      </w:r>
    </w:p>
    <w:p w14:paraId="33EEDFE9" w14:textId="77777777" w:rsidR="0095610E" w:rsidRDefault="0095610E"/>
    <w:p w14:paraId="145196C4" w14:textId="77777777" w:rsidR="00A50F76" w:rsidRDefault="00A50F76"/>
    <w:p w14:paraId="19119793" w14:textId="77777777" w:rsidR="00A50F76" w:rsidRDefault="00A50F76"/>
    <w:p w14:paraId="52F0A8FC" w14:textId="77777777" w:rsidR="00A50F76" w:rsidRDefault="00A50F76">
      <w:bookmarkStart w:id="0" w:name="_GoBack"/>
    </w:p>
    <w:bookmarkEnd w:id="0"/>
    <w:p w14:paraId="758FA96E" w14:textId="77777777" w:rsidR="00A50F76" w:rsidRDefault="00A50F76"/>
    <w:sectPr w:rsidR="00A50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A5"/>
    <w:rsid w:val="00085CF6"/>
    <w:rsid w:val="000F5D0F"/>
    <w:rsid w:val="002065CF"/>
    <w:rsid w:val="002B525D"/>
    <w:rsid w:val="002C7E92"/>
    <w:rsid w:val="003F64A5"/>
    <w:rsid w:val="0095610E"/>
    <w:rsid w:val="00A50F76"/>
    <w:rsid w:val="00B8028C"/>
    <w:rsid w:val="00C8288B"/>
    <w:rsid w:val="00D2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5350"/>
  <w15:chartTrackingRefBased/>
  <w15:docId w15:val="{5233C570-B154-41C7-B9F4-0D231B6A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F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homelandsecurity.ohio.gov/op3.s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3BB54D01EA441BC3CF140276031B4" ma:contentTypeVersion="11" ma:contentTypeDescription="Create a new document." ma:contentTypeScope="" ma:versionID="86d954de2b8bc1096e7aac4bb8a05e5a">
  <xsd:schema xmlns:xsd="http://www.w3.org/2001/XMLSchema" xmlns:xs="http://www.w3.org/2001/XMLSchema" xmlns:p="http://schemas.microsoft.com/office/2006/metadata/properties" xmlns:ns3="14a32ea9-e3d9-4625-9465-dbc5c30fbecf" xmlns:ns4="3dccb0b9-1a52-451a-b7ae-44ecd8cc60e7" targetNamespace="http://schemas.microsoft.com/office/2006/metadata/properties" ma:root="true" ma:fieldsID="8237f95e92d7d93e3cf8c504519d53f3" ns3:_="" ns4:_="">
    <xsd:import namespace="14a32ea9-e3d9-4625-9465-dbc5c30fbecf"/>
    <xsd:import namespace="3dccb0b9-1a52-451a-b7ae-44ecd8cc60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32ea9-e3d9-4625-9465-dbc5c30fb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cb0b9-1a52-451a-b7ae-44ecd8cc60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831DB-7EC0-4ADB-9300-12674544E0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DD0960-0BA4-42A4-9BDC-31848B771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397BA-C6C7-4BDA-9303-D7CEE80FD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32ea9-e3d9-4625-9465-dbc5c30fbecf"/>
    <ds:schemaRef ds:uri="3dccb0b9-1a52-451a-b7ae-44ecd8cc6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Barienbrock, Andrew</dc:creator>
  <cp:keywords/>
  <dc:description/>
  <cp:lastModifiedBy>Barienbrock, Andrew</cp:lastModifiedBy>
  <cp:revision>8</cp:revision>
  <dcterms:created xsi:type="dcterms:W3CDTF">2020-03-19T18:25:00Z</dcterms:created>
  <dcterms:modified xsi:type="dcterms:W3CDTF">2020-03-19T21:52:00Z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0x010100C723BB54D01EA441BC3CF140276031B4</vt:lpwstr>
  </property>
</Properties>
</file>